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A3DA8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35FBA1F5" w:rsidR="00435C83" w:rsidRPr="00C96D04" w:rsidRDefault="00BB61A2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IDENTIFICATION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139A6D32" w:rsidR="00435C83" w:rsidRPr="00C96D04" w:rsidRDefault="007D164E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I.3.01</w:t>
            </w:r>
          </w:p>
        </w:tc>
      </w:tr>
      <w:tr w:rsidR="00B82A42" w14:paraId="053E9FC0" w14:textId="71F50D38" w:rsidTr="00AA7975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B82A42" w:rsidRDefault="00B82A42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B82A42" w:rsidRPr="00C96D04" w:rsidRDefault="00B82A42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67E6B031" w:rsidR="00B82A42" w:rsidRPr="00C96D04" w:rsidRDefault="003435E0" w:rsidP="00186465">
            <w:pPr>
              <w:jc w:val="center"/>
              <w:rPr>
                <w:rFonts w:cstheme="minorHAnsi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3A46D970" wp14:editId="4053615D">
                  <wp:simplePos x="0" y="0"/>
                  <wp:positionH relativeFrom="column">
                    <wp:posOffset>-523875</wp:posOffset>
                  </wp:positionH>
                  <wp:positionV relativeFrom="page">
                    <wp:posOffset>178435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2A42">
              <w:rPr>
                <w:rFonts w:cstheme="minorHAnsi"/>
              </w:rPr>
              <w:t>Investigation, Pathology, Forensic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B82A42" w:rsidRPr="00C96D04" w:rsidRDefault="00B82A42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58040EFC" w:rsidR="00B82A42" w:rsidRPr="00B82A42" w:rsidRDefault="00B82A42" w:rsidP="00B82A42">
            <w:pPr>
              <w:jc w:val="center"/>
              <w:rPr>
                <w:rFonts w:cstheme="minorHAnsi"/>
              </w:rPr>
            </w:pPr>
            <w:r w:rsidRPr="00B82A42">
              <w:rPr>
                <w:rFonts w:cstheme="minorHAnsi"/>
              </w:rPr>
              <w:t xml:space="preserve">Page </w:t>
            </w:r>
            <w:r w:rsidRPr="00B82A42">
              <w:rPr>
                <w:rFonts w:cstheme="minorHAnsi"/>
              </w:rPr>
              <w:fldChar w:fldCharType="begin"/>
            </w:r>
            <w:r w:rsidRPr="00B82A42">
              <w:rPr>
                <w:rFonts w:cstheme="minorHAnsi"/>
              </w:rPr>
              <w:instrText xml:space="preserve"> PAGE  \* Arabic  \* MERGEFORMAT </w:instrText>
            </w:r>
            <w:r w:rsidRPr="00B82A42">
              <w:rPr>
                <w:rFonts w:cstheme="minorHAnsi"/>
              </w:rPr>
              <w:fldChar w:fldCharType="separate"/>
            </w:r>
            <w:r w:rsidRPr="00B82A42">
              <w:rPr>
                <w:rFonts w:cstheme="minorHAnsi"/>
                <w:noProof/>
              </w:rPr>
              <w:t>1</w:t>
            </w:r>
            <w:r w:rsidRPr="00B82A42">
              <w:rPr>
                <w:rFonts w:cstheme="minorHAnsi"/>
              </w:rPr>
              <w:fldChar w:fldCharType="end"/>
            </w:r>
            <w:r w:rsidRPr="00B82A42">
              <w:rPr>
                <w:rFonts w:cstheme="minorHAnsi"/>
              </w:rPr>
              <w:t xml:space="preserve"> of </w:t>
            </w:r>
            <w:r w:rsidRPr="00B82A42">
              <w:rPr>
                <w:rFonts w:cstheme="minorHAnsi"/>
              </w:rPr>
              <w:fldChar w:fldCharType="begin"/>
            </w:r>
            <w:r w:rsidRPr="00B82A42">
              <w:rPr>
                <w:rFonts w:cstheme="minorHAnsi"/>
              </w:rPr>
              <w:instrText xml:space="preserve"> NUMPAGES  \* Arabic  \* MERGEFORMAT </w:instrText>
            </w:r>
            <w:r w:rsidRPr="00B82A42">
              <w:rPr>
                <w:rFonts w:cstheme="minorHAnsi"/>
              </w:rPr>
              <w:fldChar w:fldCharType="separate"/>
            </w:r>
            <w:r w:rsidRPr="00B82A42">
              <w:rPr>
                <w:rFonts w:cstheme="minorHAnsi"/>
                <w:noProof/>
              </w:rPr>
              <w:t>3</w:t>
            </w:r>
            <w:r w:rsidRPr="00B82A42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167A2B95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30D39572" w:rsidR="00F059F0" w:rsidRPr="00C96D04" w:rsidRDefault="00340F4D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B4a,B4c,B4j,C1j</w:t>
            </w:r>
            <w:r w:rsidR="003B0338">
              <w:rPr>
                <w:rFonts w:cstheme="minorHAnsi"/>
              </w:rPr>
              <w:t>,C6k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3D174233" w:rsidR="00F059F0" w:rsidRPr="003435E0" w:rsidRDefault="003435E0" w:rsidP="00F8353E">
            <w:pPr>
              <w:jc w:val="center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26361744" w:rsidR="00F059F0" w:rsidRPr="00C96D04" w:rsidRDefault="008811C9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A8g,</w:t>
            </w:r>
            <w:r w:rsidR="00340F4D">
              <w:rPr>
                <w:rFonts w:cstheme="minorHAnsi"/>
              </w:rPr>
              <w:t>A</w:t>
            </w:r>
            <w:r w:rsidR="005764CF">
              <w:rPr>
                <w:rFonts w:cstheme="minorHAnsi"/>
              </w:rPr>
              <w:t>9d</w:t>
            </w:r>
            <w:r w:rsidR="00340F4D">
              <w:rPr>
                <w:rFonts w:cstheme="minorHAnsi"/>
              </w:rPr>
              <w:t>,B2a,B2b,</w:t>
            </w:r>
            <w:r w:rsidR="00B93794">
              <w:rPr>
                <w:rFonts w:cstheme="minorHAnsi"/>
              </w:rPr>
              <w:t xml:space="preserve"> </w:t>
            </w:r>
            <w:r w:rsidR="0050035F">
              <w:rPr>
                <w:rFonts w:cstheme="minorHAnsi"/>
              </w:rPr>
              <w:t>B2c,</w:t>
            </w:r>
            <w:r w:rsidR="00331435">
              <w:rPr>
                <w:rFonts w:cstheme="minorHAnsi"/>
              </w:rPr>
              <w:t>B2</w:t>
            </w:r>
            <w:r w:rsidR="003B42EB">
              <w:rPr>
                <w:rFonts w:cstheme="minorHAnsi"/>
              </w:rPr>
              <w:t>d</w:t>
            </w:r>
            <w:r w:rsidR="00075C49">
              <w:rPr>
                <w:rFonts w:cstheme="minorHAnsi"/>
              </w:rPr>
              <w:t>,B2</w:t>
            </w:r>
            <w:r w:rsidR="003B42EB">
              <w:rPr>
                <w:rFonts w:cstheme="minorHAnsi"/>
              </w:rPr>
              <w:t>j</w:t>
            </w:r>
            <w:r w:rsidR="00075C49">
              <w:rPr>
                <w:rFonts w:cstheme="minorHAnsi"/>
              </w:rPr>
              <w:t>,C5h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44AC4181" w14:textId="03BB2885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52A94EE2" w14:textId="41BE5501" w:rsidR="001412B6" w:rsidRDefault="0017718A" w:rsidP="00D1559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E85F41">
        <w:rPr>
          <w:rFonts w:eastAsia="Times New Roman" w:cstheme="minorHAnsi"/>
          <w:color w:val="000000"/>
          <w:sz w:val="24"/>
          <w:szCs w:val="24"/>
        </w:rPr>
        <w:t xml:space="preserve">The Ada County Coroner’s Office (ACCO) </w:t>
      </w:r>
      <w:r w:rsidR="00FE12F6" w:rsidRPr="00E85F41">
        <w:rPr>
          <w:rFonts w:eastAsia="Times New Roman" w:cstheme="minorHAnsi"/>
          <w:color w:val="000000"/>
          <w:sz w:val="24"/>
          <w:szCs w:val="24"/>
        </w:rPr>
        <w:t>makes every effort</w:t>
      </w:r>
      <w:r w:rsidRPr="00E85F41">
        <w:rPr>
          <w:rFonts w:eastAsia="Times New Roman" w:cstheme="minorHAnsi"/>
          <w:color w:val="000000"/>
          <w:sz w:val="24"/>
          <w:szCs w:val="24"/>
        </w:rPr>
        <w:t xml:space="preserve"> to </w:t>
      </w:r>
      <w:r w:rsidR="00665D27" w:rsidRPr="00E85F41">
        <w:rPr>
          <w:rFonts w:eastAsia="Times New Roman" w:cstheme="minorHAnsi"/>
          <w:color w:val="000000"/>
          <w:sz w:val="24"/>
          <w:szCs w:val="24"/>
        </w:rPr>
        <w:t>definitively</w:t>
      </w:r>
      <w:r w:rsidRPr="00E85F41">
        <w:rPr>
          <w:rFonts w:eastAsia="Times New Roman" w:cstheme="minorHAnsi"/>
          <w:color w:val="000000"/>
          <w:sz w:val="24"/>
          <w:szCs w:val="24"/>
        </w:rPr>
        <w:t xml:space="preserve"> identify all decedents whose deaths are under the jurisdiction of the Ada County Coroner. </w:t>
      </w:r>
      <w:r w:rsidR="00190BFD" w:rsidRPr="00E85F41">
        <w:rPr>
          <w:rFonts w:eastAsia="Times New Roman" w:cstheme="minorHAnsi"/>
          <w:color w:val="000000"/>
          <w:sz w:val="24"/>
          <w:szCs w:val="24"/>
        </w:rPr>
        <w:t>The Investigation, Pathology, and Forensic Divisions work collaboratively to definitively identify all decedents.</w:t>
      </w:r>
    </w:p>
    <w:p w14:paraId="0480E994" w14:textId="608D742F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2F8C551A" w:rsidR="001412B6" w:rsidRPr="00186465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0216E5A2" w14:textId="4A04426E" w:rsidR="00160143" w:rsidRDefault="00467C16" w:rsidP="00955F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Ada County Coroner, or designee, in consultation with the forensic pathologist, shall make final determination of </w:t>
      </w:r>
      <w:r w:rsidR="00665D27">
        <w:rPr>
          <w:sz w:val="24"/>
          <w:szCs w:val="24"/>
        </w:rPr>
        <w:t>definitive</w:t>
      </w:r>
      <w:r>
        <w:rPr>
          <w:sz w:val="24"/>
          <w:szCs w:val="24"/>
        </w:rPr>
        <w:t xml:space="preserve"> identification.</w:t>
      </w:r>
    </w:p>
    <w:p w14:paraId="626EC3F9" w14:textId="70E18E20" w:rsidR="00BD5966" w:rsidRDefault="00BD5966" w:rsidP="00BD5966">
      <w:pPr>
        <w:jc w:val="both"/>
        <w:rPr>
          <w:sz w:val="24"/>
          <w:szCs w:val="24"/>
        </w:rPr>
      </w:pPr>
      <w:r>
        <w:rPr>
          <w:sz w:val="24"/>
          <w:szCs w:val="24"/>
        </w:rPr>
        <w:t>All decedents under ACCO jurisdiction are considered tentatively identified until the identification is confirmed by one of the</w:t>
      </w:r>
      <w:r w:rsidR="006B2D36">
        <w:rPr>
          <w:sz w:val="24"/>
          <w:szCs w:val="24"/>
        </w:rPr>
        <w:t xml:space="preserve"> methods listed below</w:t>
      </w:r>
      <w:r>
        <w:rPr>
          <w:sz w:val="24"/>
          <w:szCs w:val="24"/>
        </w:rPr>
        <w:t xml:space="preserve">. </w:t>
      </w:r>
    </w:p>
    <w:p w14:paraId="7CA20394" w14:textId="02381198" w:rsidR="00467C16" w:rsidRDefault="00467C16" w:rsidP="00955F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identification methods, </w:t>
      </w:r>
      <w:r w:rsidR="00B122EE">
        <w:rPr>
          <w:sz w:val="24"/>
          <w:szCs w:val="24"/>
        </w:rPr>
        <w:t xml:space="preserve">and </w:t>
      </w:r>
      <w:r>
        <w:rPr>
          <w:sz w:val="24"/>
          <w:szCs w:val="24"/>
        </w:rPr>
        <w:t>reports</w:t>
      </w:r>
      <w:r w:rsidR="00BD5966">
        <w:rPr>
          <w:sz w:val="24"/>
          <w:szCs w:val="24"/>
        </w:rPr>
        <w:t>,</w:t>
      </w:r>
      <w:r>
        <w:rPr>
          <w:sz w:val="24"/>
          <w:szCs w:val="24"/>
        </w:rPr>
        <w:t xml:space="preserve"> confirmatory or otherwise, shall be </w:t>
      </w:r>
      <w:r w:rsidR="00B122EE">
        <w:rPr>
          <w:sz w:val="24"/>
          <w:szCs w:val="24"/>
        </w:rPr>
        <w:t>documented</w:t>
      </w:r>
      <w:r>
        <w:rPr>
          <w:sz w:val="24"/>
          <w:szCs w:val="24"/>
        </w:rPr>
        <w:t xml:space="preserve"> in the ACCO case management system.</w:t>
      </w:r>
    </w:p>
    <w:p w14:paraId="0CC84144" w14:textId="763426A4" w:rsidR="00955F6B" w:rsidRDefault="00955F6B" w:rsidP="00955F6B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Visual</w:t>
      </w:r>
      <w:r w:rsidRPr="00955F6B">
        <w:rPr>
          <w:b/>
          <w:bCs/>
          <w:sz w:val="24"/>
          <w:szCs w:val="24"/>
        </w:rPr>
        <w:t xml:space="preserve"> </w:t>
      </w:r>
      <w:r w:rsidR="00160143">
        <w:rPr>
          <w:b/>
          <w:bCs/>
          <w:sz w:val="24"/>
          <w:szCs w:val="24"/>
        </w:rPr>
        <w:t>Identification</w:t>
      </w:r>
    </w:p>
    <w:p w14:paraId="324B2F04" w14:textId="037F945E" w:rsidR="00955F6B" w:rsidRDefault="00955F6B" w:rsidP="00955F6B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955F6B">
        <w:rPr>
          <w:sz w:val="24"/>
          <w:szCs w:val="24"/>
        </w:rPr>
        <w:t xml:space="preserve">When </w:t>
      </w:r>
      <w:r w:rsidR="00465A13">
        <w:rPr>
          <w:sz w:val="24"/>
          <w:szCs w:val="24"/>
        </w:rPr>
        <w:t xml:space="preserve">the decedent is viewable with no advanced decomposition effects, </w:t>
      </w:r>
      <w:r w:rsidR="00BD5966">
        <w:rPr>
          <w:sz w:val="24"/>
          <w:szCs w:val="24"/>
        </w:rPr>
        <w:t xml:space="preserve">and </w:t>
      </w:r>
      <w:r w:rsidR="00465A13">
        <w:rPr>
          <w:sz w:val="24"/>
          <w:szCs w:val="24"/>
        </w:rPr>
        <w:t xml:space="preserve">no extensive disfiguring facial trauma, </w:t>
      </w:r>
      <w:r>
        <w:rPr>
          <w:sz w:val="24"/>
          <w:szCs w:val="24"/>
        </w:rPr>
        <w:t xml:space="preserve">facial identification </w:t>
      </w:r>
      <w:r w:rsidR="00D91306">
        <w:rPr>
          <w:sz w:val="24"/>
          <w:szCs w:val="24"/>
        </w:rPr>
        <w:t>shall</w:t>
      </w:r>
      <w:r>
        <w:rPr>
          <w:sz w:val="24"/>
          <w:szCs w:val="24"/>
        </w:rPr>
        <w:t xml:space="preserve"> be made by the </w:t>
      </w:r>
      <w:r w:rsidR="00AD5518">
        <w:rPr>
          <w:sz w:val="24"/>
          <w:szCs w:val="24"/>
        </w:rPr>
        <w:t>on-scene</w:t>
      </w:r>
      <w:r w:rsidR="00BD5966">
        <w:rPr>
          <w:sz w:val="24"/>
          <w:szCs w:val="24"/>
        </w:rPr>
        <w:t xml:space="preserve"> </w:t>
      </w:r>
      <w:r>
        <w:rPr>
          <w:sz w:val="24"/>
          <w:szCs w:val="24"/>
        </w:rPr>
        <w:t>Investigato</w:t>
      </w:r>
      <w:r w:rsidR="00BD5966">
        <w:rPr>
          <w:sz w:val="24"/>
          <w:szCs w:val="24"/>
        </w:rPr>
        <w:t>r</w:t>
      </w:r>
      <w:r>
        <w:rPr>
          <w:sz w:val="24"/>
          <w:szCs w:val="24"/>
        </w:rPr>
        <w:t xml:space="preserve"> utilizing:</w:t>
      </w:r>
    </w:p>
    <w:p w14:paraId="423BA8FE" w14:textId="3C5497A3" w:rsidR="00955F6B" w:rsidRDefault="00955F6B" w:rsidP="00955F6B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Government issued identification</w:t>
      </w:r>
    </w:p>
    <w:p w14:paraId="144A21AF" w14:textId="5F35D25A" w:rsidR="00955F6B" w:rsidRDefault="00955F6B" w:rsidP="00955F6B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Photo identification</w:t>
      </w:r>
    </w:p>
    <w:p w14:paraId="2ED3A362" w14:textId="7BFAE622" w:rsidR="00955F6B" w:rsidRDefault="00955F6B" w:rsidP="00955F6B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Family</w:t>
      </w:r>
      <w:r w:rsidR="00115D60">
        <w:rPr>
          <w:sz w:val="24"/>
          <w:szCs w:val="24"/>
        </w:rPr>
        <w:t xml:space="preserve">, </w:t>
      </w:r>
      <w:r w:rsidR="00115D60" w:rsidRPr="0021277D">
        <w:rPr>
          <w:sz w:val="24"/>
          <w:szCs w:val="24"/>
        </w:rPr>
        <w:t xml:space="preserve">close friend, </w:t>
      </w:r>
      <w:r>
        <w:rPr>
          <w:sz w:val="24"/>
          <w:szCs w:val="24"/>
        </w:rPr>
        <w:t>and/or medical staff</w:t>
      </w:r>
      <w:r w:rsidR="008016A7">
        <w:rPr>
          <w:sz w:val="24"/>
          <w:szCs w:val="24"/>
        </w:rPr>
        <w:t>/</w:t>
      </w:r>
      <w:r w:rsidR="008016A7" w:rsidRPr="0021277D">
        <w:rPr>
          <w:sz w:val="24"/>
          <w:szCs w:val="24"/>
        </w:rPr>
        <w:t>law enforcement</w:t>
      </w:r>
      <w:r w:rsidRPr="0021277D">
        <w:rPr>
          <w:sz w:val="24"/>
          <w:szCs w:val="24"/>
        </w:rPr>
        <w:t xml:space="preserve"> </w:t>
      </w:r>
      <w:r>
        <w:rPr>
          <w:sz w:val="24"/>
          <w:szCs w:val="24"/>
        </w:rPr>
        <w:t>recognition</w:t>
      </w:r>
    </w:p>
    <w:p w14:paraId="3DDA7BED" w14:textId="4A5E56B3" w:rsidR="00955F6B" w:rsidRDefault="00955F6B" w:rsidP="00955F6B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="00BD5966">
        <w:rPr>
          <w:sz w:val="24"/>
          <w:szCs w:val="24"/>
        </w:rPr>
        <w:t>on</w:t>
      </w:r>
      <w:r w:rsidR="00AD5518">
        <w:rPr>
          <w:sz w:val="24"/>
          <w:szCs w:val="24"/>
        </w:rPr>
        <w:t>-</w:t>
      </w:r>
      <w:r w:rsidR="00BD5966">
        <w:rPr>
          <w:sz w:val="24"/>
          <w:szCs w:val="24"/>
        </w:rPr>
        <w:t xml:space="preserve">scene </w:t>
      </w:r>
      <w:r>
        <w:rPr>
          <w:sz w:val="24"/>
          <w:szCs w:val="24"/>
        </w:rPr>
        <w:t xml:space="preserve">facial identification is unattainable, the decedent shall be transported to the ACCO for further identification </w:t>
      </w:r>
      <w:r w:rsidR="00FF4B79">
        <w:rPr>
          <w:sz w:val="24"/>
          <w:szCs w:val="24"/>
        </w:rPr>
        <w:t>procedures</w:t>
      </w:r>
      <w:r>
        <w:rPr>
          <w:sz w:val="24"/>
          <w:szCs w:val="24"/>
        </w:rPr>
        <w:t>.</w:t>
      </w:r>
    </w:p>
    <w:p w14:paraId="50F1576D" w14:textId="3224CD99" w:rsidR="00115D60" w:rsidRPr="00115D60" w:rsidRDefault="00955F6B" w:rsidP="00115D60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Distinguishable features</w:t>
      </w:r>
      <w:r w:rsidR="00D94587">
        <w:rPr>
          <w:sz w:val="24"/>
          <w:szCs w:val="24"/>
        </w:rPr>
        <w:t xml:space="preserve"> (i.e. tattoos, scars, birthmarks) </w:t>
      </w:r>
      <w:r w:rsidR="00FE12F6">
        <w:rPr>
          <w:sz w:val="24"/>
          <w:szCs w:val="24"/>
        </w:rPr>
        <w:t>may</w:t>
      </w:r>
      <w:r w:rsidR="00D94587">
        <w:rPr>
          <w:sz w:val="24"/>
          <w:szCs w:val="24"/>
        </w:rPr>
        <w:t xml:space="preserve"> be considered for identification </w:t>
      </w:r>
      <w:r w:rsidR="00CD09C8">
        <w:rPr>
          <w:sz w:val="24"/>
          <w:szCs w:val="24"/>
        </w:rPr>
        <w:t>confirmation</w:t>
      </w:r>
      <w:r w:rsidR="00D94587">
        <w:rPr>
          <w:sz w:val="24"/>
          <w:szCs w:val="24"/>
        </w:rPr>
        <w:t>.</w:t>
      </w:r>
    </w:p>
    <w:p w14:paraId="4D56D113" w14:textId="5A7467BB" w:rsidR="00955F6B" w:rsidRDefault="00955F6B" w:rsidP="00955F6B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955F6B">
        <w:rPr>
          <w:b/>
          <w:bCs/>
          <w:sz w:val="24"/>
          <w:szCs w:val="24"/>
        </w:rPr>
        <w:t xml:space="preserve">Fingerprint </w:t>
      </w:r>
      <w:r w:rsidR="00967CB0">
        <w:rPr>
          <w:b/>
          <w:bCs/>
          <w:sz w:val="24"/>
          <w:szCs w:val="24"/>
        </w:rPr>
        <w:t>Comparison</w:t>
      </w:r>
    </w:p>
    <w:p w14:paraId="3503F538" w14:textId="629E6198" w:rsidR="006F7010" w:rsidRDefault="00BD5966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When the condition of the decedent allows for fingerprint analysis, f</w:t>
      </w:r>
      <w:r w:rsidR="00AA0ABA">
        <w:rPr>
          <w:sz w:val="24"/>
          <w:szCs w:val="24"/>
        </w:rPr>
        <w:t>ingerprint</w:t>
      </w:r>
      <w:r w:rsidR="00AD5518">
        <w:rPr>
          <w:sz w:val="24"/>
          <w:szCs w:val="24"/>
        </w:rPr>
        <w:t xml:space="preserve">s </w:t>
      </w:r>
      <w:r w:rsidR="008344CD">
        <w:rPr>
          <w:sz w:val="24"/>
          <w:szCs w:val="24"/>
        </w:rPr>
        <w:t>shall be captured and documented</w:t>
      </w:r>
      <w:r w:rsidR="00CD09C8">
        <w:rPr>
          <w:sz w:val="24"/>
          <w:szCs w:val="24"/>
        </w:rPr>
        <w:t xml:space="preserve"> </w:t>
      </w:r>
      <w:r w:rsidR="00AA0ABA">
        <w:rPr>
          <w:sz w:val="24"/>
          <w:szCs w:val="24"/>
        </w:rPr>
        <w:t xml:space="preserve">by </w:t>
      </w:r>
      <w:r w:rsidR="00116486">
        <w:rPr>
          <w:sz w:val="24"/>
          <w:szCs w:val="24"/>
        </w:rPr>
        <w:t xml:space="preserve">the </w:t>
      </w:r>
      <w:r w:rsidR="00AA0ABA">
        <w:rPr>
          <w:sz w:val="24"/>
          <w:szCs w:val="24"/>
        </w:rPr>
        <w:t>Forensic Division</w:t>
      </w:r>
      <w:r w:rsidR="00CD09C8">
        <w:rPr>
          <w:sz w:val="24"/>
          <w:szCs w:val="24"/>
        </w:rPr>
        <w:t>, and/or the investigating law enforcement agency</w:t>
      </w:r>
      <w:r>
        <w:rPr>
          <w:sz w:val="24"/>
          <w:szCs w:val="24"/>
        </w:rPr>
        <w:t>.</w:t>
      </w:r>
    </w:p>
    <w:p w14:paraId="5A119C2D" w14:textId="200EC7C4" w:rsidR="00AA0ABA" w:rsidRPr="006F7010" w:rsidRDefault="006F7010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Fingerprints shall be submitted </w:t>
      </w:r>
      <w:r w:rsidR="00967CB0">
        <w:rPr>
          <w:sz w:val="24"/>
          <w:szCs w:val="24"/>
        </w:rPr>
        <w:t xml:space="preserve">for comparison </w:t>
      </w:r>
      <w:r>
        <w:rPr>
          <w:sz w:val="24"/>
          <w:szCs w:val="24"/>
        </w:rPr>
        <w:t xml:space="preserve">by </w:t>
      </w:r>
      <w:r w:rsidR="0011648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Forensic Division to a forensic laboratory following standard operating procedure, and in accordance with </w:t>
      </w:r>
      <w:r w:rsidR="00313020" w:rsidRPr="006F7010">
        <w:rPr>
          <w:sz w:val="24"/>
          <w:szCs w:val="24"/>
        </w:rPr>
        <w:t xml:space="preserve">ACCO Policy: </w:t>
      </w:r>
      <w:r w:rsidR="00313020" w:rsidRPr="006F7010">
        <w:rPr>
          <w:i/>
          <w:iCs/>
          <w:sz w:val="24"/>
          <w:szCs w:val="24"/>
        </w:rPr>
        <w:t>Support Services</w:t>
      </w:r>
      <w:r w:rsidR="00313020" w:rsidRPr="006F7010">
        <w:rPr>
          <w:sz w:val="24"/>
          <w:szCs w:val="24"/>
        </w:rPr>
        <w:t>.</w:t>
      </w:r>
      <w:r w:rsidR="00AA0ABA" w:rsidRPr="006F7010">
        <w:rPr>
          <w:sz w:val="24"/>
          <w:szCs w:val="24"/>
        </w:rPr>
        <w:t xml:space="preserve"> </w:t>
      </w:r>
    </w:p>
    <w:p w14:paraId="338DC0C6" w14:textId="02A6CE72" w:rsidR="00313020" w:rsidRDefault="00313020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All r</w:t>
      </w:r>
      <w:r w:rsidR="008B7E10">
        <w:rPr>
          <w:sz w:val="24"/>
          <w:szCs w:val="24"/>
        </w:rPr>
        <w:t>eport</w:t>
      </w:r>
      <w:r>
        <w:rPr>
          <w:sz w:val="24"/>
          <w:szCs w:val="24"/>
        </w:rPr>
        <w:t>(</w:t>
      </w:r>
      <w:r w:rsidR="008B7E10">
        <w:rPr>
          <w:sz w:val="24"/>
          <w:szCs w:val="24"/>
        </w:rPr>
        <w:t>s</w:t>
      </w:r>
      <w:r>
        <w:rPr>
          <w:sz w:val="24"/>
          <w:szCs w:val="24"/>
        </w:rPr>
        <w:t>)</w:t>
      </w:r>
      <w:r w:rsidR="00AA0ABA">
        <w:rPr>
          <w:sz w:val="24"/>
          <w:szCs w:val="24"/>
        </w:rPr>
        <w:t xml:space="preserve"> </w:t>
      </w:r>
      <w:r w:rsidR="00BE7966">
        <w:rPr>
          <w:sz w:val="24"/>
          <w:szCs w:val="24"/>
        </w:rPr>
        <w:t>will</w:t>
      </w:r>
      <w:r w:rsidR="00AA0ABA">
        <w:rPr>
          <w:sz w:val="24"/>
          <w:szCs w:val="24"/>
        </w:rPr>
        <w:t xml:space="preserve"> be uploaded into the ACCO case management system</w:t>
      </w:r>
      <w:r>
        <w:rPr>
          <w:sz w:val="24"/>
          <w:szCs w:val="24"/>
        </w:rPr>
        <w:t xml:space="preserve">. </w:t>
      </w:r>
    </w:p>
    <w:p w14:paraId="444453BD" w14:textId="1038A773" w:rsidR="00AA0ABA" w:rsidRPr="006C4F5A" w:rsidRDefault="00BD5966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 d</w:t>
      </w:r>
      <w:r w:rsidR="00313020">
        <w:rPr>
          <w:sz w:val="24"/>
          <w:szCs w:val="24"/>
        </w:rPr>
        <w:t>etermination shall be made</w:t>
      </w:r>
      <w:r w:rsidR="00910808">
        <w:rPr>
          <w:sz w:val="24"/>
          <w:szCs w:val="24"/>
        </w:rPr>
        <w:t xml:space="preserve"> whether or not to pursue additional identification </w:t>
      </w:r>
      <w:r w:rsidR="00967CB0">
        <w:rPr>
          <w:sz w:val="24"/>
          <w:szCs w:val="24"/>
        </w:rPr>
        <w:t>measures</w:t>
      </w:r>
      <w:r w:rsidR="00910808">
        <w:rPr>
          <w:sz w:val="24"/>
          <w:szCs w:val="24"/>
        </w:rPr>
        <w:t>.</w:t>
      </w:r>
      <w:r w:rsidR="00313020">
        <w:rPr>
          <w:sz w:val="24"/>
          <w:szCs w:val="24"/>
        </w:rPr>
        <w:t xml:space="preserve"> </w:t>
      </w:r>
    </w:p>
    <w:p w14:paraId="2B0B0ED8" w14:textId="3AAA3FDA" w:rsidR="00955F6B" w:rsidRDefault="00955F6B" w:rsidP="00955F6B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955F6B">
        <w:rPr>
          <w:b/>
          <w:bCs/>
          <w:sz w:val="24"/>
          <w:szCs w:val="24"/>
        </w:rPr>
        <w:t>Radiograph</w:t>
      </w:r>
      <w:r w:rsidR="00AA0ABA">
        <w:rPr>
          <w:b/>
          <w:bCs/>
          <w:sz w:val="24"/>
          <w:szCs w:val="24"/>
        </w:rPr>
        <w:t xml:space="preserve"> </w:t>
      </w:r>
      <w:r w:rsidR="00160143">
        <w:rPr>
          <w:b/>
          <w:bCs/>
          <w:sz w:val="24"/>
          <w:szCs w:val="24"/>
        </w:rPr>
        <w:t>Comparison</w:t>
      </w:r>
    </w:p>
    <w:p w14:paraId="086E2C4F" w14:textId="774D7108" w:rsidR="00720844" w:rsidRDefault="00720844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720844">
        <w:rPr>
          <w:sz w:val="24"/>
          <w:szCs w:val="24"/>
        </w:rPr>
        <w:t>The Investigation Division shall obtain</w:t>
      </w:r>
      <w:r>
        <w:rPr>
          <w:sz w:val="24"/>
          <w:szCs w:val="24"/>
        </w:rPr>
        <w:t xml:space="preserve"> antemortem radiograph </w:t>
      </w:r>
      <w:r w:rsidR="008D627C">
        <w:rPr>
          <w:sz w:val="24"/>
          <w:szCs w:val="24"/>
        </w:rPr>
        <w:t>records, and documentation</w:t>
      </w:r>
      <w:r w:rsidR="00B4745B">
        <w:rPr>
          <w:sz w:val="24"/>
          <w:szCs w:val="24"/>
        </w:rPr>
        <w:t xml:space="preserve">, </w:t>
      </w:r>
      <w:r w:rsidR="006F7010">
        <w:rPr>
          <w:sz w:val="24"/>
          <w:szCs w:val="24"/>
        </w:rPr>
        <w:t>when</w:t>
      </w:r>
      <w:r w:rsidR="00B4745B">
        <w:rPr>
          <w:sz w:val="24"/>
          <w:szCs w:val="24"/>
        </w:rPr>
        <w:t xml:space="preserve"> available,</w:t>
      </w:r>
      <w:r>
        <w:rPr>
          <w:sz w:val="24"/>
          <w:szCs w:val="24"/>
        </w:rPr>
        <w:t xml:space="preserve"> for </w:t>
      </w:r>
      <w:r w:rsidR="008344CD">
        <w:rPr>
          <w:sz w:val="24"/>
          <w:szCs w:val="24"/>
        </w:rPr>
        <w:t>comparative analysis</w:t>
      </w:r>
      <w:r>
        <w:rPr>
          <w:sz w:val="24"/>
          <w:szCs w:val="24"/>
        </w:rPr>
        <w:t>.</w:t>
      </w:r>
    </w:p>
    <w:p w14:paraId="53AD8C56" w14:textId="7F27FDFE" w:rsidR="00910808" w:rsidRDefault="00BE7966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F3C6C">
        <w:rPr>
          <w:sz w:val="24"/>
          <w:szCs w:val="24"/>
        </w:rPr>
        <w:t>ostmortem radiographs</w:t>
      </w:r>
      <w:r w:rsidR="00374FBE">
        <w:rPr>
          <w:sz w:val="24"/>
          <w:szCs w:val="24"/>
        </w:rPr>
        <w:t xml:space="preserve"> and documentation</w:t>
      </w:r>
      <w:r w:rsidR="00EF3C6C">
        <w:rPr>
          <w:sz w:val="24"/>
          <w:szCs w:val="24"/>
        </w:rPr>
        <w:t xml:space="preserve"> shall be </w:t>
      </w:r>
      <w:r w:rsidR="00374FBE">
        <w:rPr>
          <w:sz w:val="24"/>
          <w:szCs w:val="24"/>
        </w:rPr>
        <w:t>completed</w:t>
      </w:r>
      <w:r w:rsidR="00EF3C6C">
        <w:rPr>
          <w:sz w:val="24"/>
          <w:szCs w:val="24"/>
        </w:rPr>
        <w:t xml:space="preserve"> by</w:t>
      </w:r>
      <w:r w:rsidR="00116486">
        <w:rPr>
          <w:sz w:val="24"/>
          <w:szCs w:val="24"/>
        </w:rPr>
        <w:t xml:space="preserve"> the</w:t>
      </w:r>
      <w:r w:rsidR="00EF3C6C">
        <w:rPr>
          <w:sz w:val="24"/>
          <w:szCs w:val="24"/>
        </w:rPr>
        <w:t xml:space="preserve"> F</w:t>
      </w:r>
      <w:r w:rsidR="00720844">
        <w:rPr>
          <w:sz w:val="24"/>
          <w:szCs w:val="24"/>
        </w:rPr>
        <w:t xml:space="preserve">orensic Division </w:t>
      </w:r>
      <w:r w:rsidR="006F7010">
        <w:rPr>
          <w:sz w:val="24"/>
          <w:szCs w:val="24"/>
        </w:rPr>
        <w:t>when</w:t>
      </w:r>
      <w:r w:rsidR="008344CD">
        <w:rPr>
          <w:sz w:val="24"/>
          <w:szCs w:val="24"/>
        </w:rPr>
        <w:t xml:space="preserve"> the condition of the decedent </w:t>
      </w:r>
      <w:r w:rsidR="004F289B">
        <w:rPr>
          <w:sz w:val="24"/>
          <w:szCs w:val="24"/>
        </w:rPr>
        <w:t>permits</w:t>
      </w:r>
      <w:r w:rsidR="00910808">
        <w:rPr>
          <w:sz w:val="24"/>
          <w:szCs w:val="24"/>
        </w:rPr>
        <w:t>.</w:t>
      </w:r>
    </w:p>
    <w:p w14:paraId="5E8DB267" w14:textId="781ABEC3" w:rsidR="00910808" w:rsidRDefault="00910808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The forensic pathologist</w:t>
      </w:r>
      <w:r w:rsidR="008344CD">
        <w:rPr>
          <w:sz w:val="24"/>
          <w:szCs w:val="24"/>
        </w:rPr>
        <w:t xml:space="preserve"> and/or requested forensic specialist</w:t>
      </w:r>
      <w:r w:rsidR="004F289B">
        <w:rPr>
          <w:sz w:val="24"/>
          <w:szCs w:val="24"/>
        </w:rPr>
        <w:t>(</w:t>
      </w:r>
      <w:r w:rsidR="008344CD">
        <w:rPr>
          <w:sz w:val="24"/>
          <w:szCs w:val="24"/>
        </w:rPr>
        <w:t>s</w:t>
      </w:r>
      <w:r w:rsidR="004F289B">
        <w:rPr>
          <w:sz w:val="24"/>
          <w:szCs w:val="24"/>
        </w:rPr>
        <w:t>)</w:t>
      </w:r>
      <w:r w:rsidR="008344CD">
        <w:rPr>
          <w:sz w:val="24"/>
          <w:szCs w:val="24"/>
        </w:rPr>
        <w:t xml:space="preserve">, shall review </w:t>
      </w:r>
      <w:r w:rsidR="00BE7966">
        <w:rPr>
          <w:sz w:val="24"/>
          <w:szCs w:val="24"/>
        </w:rPr>
        <w:t xml:space="preserve">both </w:t>
      </w:r>
      <w:r>
        <w:rPr>
          <w:sz w:val="24"/>
          <w:szCs w:val="24"/>
        </w:rPr>
        <w:t>antemortem and postmortem radiographs for identification confirmation</w:t>
      </w:r>
      <w:r w:rsidR="00EF3C6C">
        <w:rPr>
          <w:sz w:val="24"/>
          <w:szCs w:val="24"/>
        </w:rPr>
        <w:t>.</w:t>
      </w:r>
    </w:p>
    <w:p w14:paraId="35D033A0" w14:textId="122296DC" w:rsidR="00EF3C6C" w:rsidRDefault="00BE7966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Forensic </w:t>
      </w:r>
      <w:r w:rsidR="006F7010">
        <w:rPr>
          <w:sz w:val="24"/>
          <w:szCs w:val="24"/>
        </w:rPr>
        <w:t>specialist</w:t>
      </w:r>
      <w:r>
        <w:rPr>
          <w:sz w:val="24"/>
          <w:szCs w:val="24"/>
        </w:rPr>
        <w:t xml:space="preserve"> </w:t>
      </w:r>
      <w:r w:rsidR="006F7010">
        <w:rPr>
          <w:sz w:val="24"/>
          <w:szCs w:val="24"/>
        </w:rPr>
        <w:t>support</w:t>
      </w:r>
      <w:r w:rsidR="00EF3C6C">
        <w:rPr>
          <w:sz w:val="24"/>
          <w:szCs w:val="24"/>
        </w:rPr>
        <w:t xml:space="preserve"> shall be in accordance with ACCO Policy: </w:t>
      </w:r>
      <w:r w:rsidR="00EF3C6C" w:rsidRPr="00EF3C6C">
        <w:rPr>
          <w:i/>
          <w:iCs/>
          <w:sz w:val="24"/>
          <w:szCs w:val="24"/>
        </w:rPr>
        <w:t>Support Services</w:t>
      </w:r>
      <w:r w:rsidR="00EF3C6C">
        <w:rPr>
          <w:sz w:val="24"/>
          <w:szCs w:val="24"/>
        </w:rPr>
        <w:t>.</w:t>
      </w:r>
    </w:p>
    <w:p w14:paraId="7ACDB534" w14:textId="50397C06" w:rsidR="00BE7966" w:rsidRDefault="00BE7966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All report(s) will be uploaded into the ACCO case management system.</w:t>
      </w:r>
    </w:p>
    <w:p w14:paraId="6764E2B6" w14:textId="302B0C83" w:rsidR="00720844" w:rsidRPr="00EF3C6C" w:rsidRDefault="00374FBE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 d</w:t>
      </w:r>
      <w:r w:rsidR="00910808">
        <w:rPr>
          <w:sz w:val="24"/>
          <w:szCs w:val="24"/>
        </w:rPr>
        <w:t xml:space="preserve">etermination shall be made whether or not to pursue additional identification </w:t>
      </w:r>
      <w:r w:rsidR="00967CB0">
        <w:rPr>
          <w:sz w:val="24"/>
          <w:szCs w:val="24"/>
        </w:rPr>
        <w:t>measures</w:t>
      </w:r>
      <w:r w:rsidR="00910808">
        <w:rPr>
          <w:sz w:val="24"/>
          <w:szCs w:val="24"/>
        </w:rPr>
        <w:t>.</w:t>
      </w:r>
    </w:p>
    <w:p w14:paraId="09852D22" w14:textId="630EE59D" w:rsidR="00955F6B" w:rsidRDefault="005A5C2F" w:rsidP="00955F6B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955F6B">
        <w:rPr>
          <w:b/>
          <w:bCs/>
          <w:sz w:val="24"/>
          <w:szCs w:val="24"/>
        </w:rPr>
        <w:t>Odonatolo</w:t>
      </w:r>
      <w:r>
        <w:rPr>
          <w:b/>
          <w:bCs/>
          <w:sz w:val="24"/>
          <w:szCs w:val="24"/>
        </w:rPr>
        <w:t xml:space="preserve">gical </w:t>
      </w:r>
      <w:r w:rsidR="00160143">
        <w:rPr>
          <w:b/>
          <w:bCs/>
          <w:sz w:val="24"/>
          <w:szCs w:val="24"/>
        </w:rPr>
        <w:t>Comparison</w:t>
      </w:r>
    </w:p>
    <w:p w14:paraId="57A11360" w14:textId="5B65DC40" w:rsidR="00720844" w:rsidRDefault="00720844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6C4F5A">
        <w:rPr>
          <w:sz w:val="24"/>
          <w:szCs w:val="24"/>
        </w:rPr>
        <w:t>The Investigation Division shall obtain antemor</w:t>
      </w:r>
      <w:r w:rsidR="006C4F5A" w:rsidRPr="006C4F5A">
        <w:rPr>
          <w:sz w:val="24"/>
          <w:szCs w:val="24"/>
        </w:rPr>
        <w:t xml:space="preserve">tem </w:t>
      </w:r>
      <w:r w:rsidR="006C4F5A">
        <w:rPr>
          <w:sz w:val="24"/>
          <w:szCs w:val="24"/>
        </w:rPr>
        <w:t>dental radiograph</w:t>
      </w:r>
      <w:r w:rsidR="008D627C">
        <w:rPr>
          <w:sz w:val="24"/>
          <w:szCs w:val="24"/>
        </w:rPr>
        <w:t xml:space="preserve"> records, and documentation</w:t>
      </w:r>
      <w:r w:rsidR="00B4745B">
        <w:rPr>
          <w:sz w:val="24"/>
          <w:szCs w:val="24"/>
        </w:rPr>
        <w:t>, when available,</w:t>
      </w:r>
      <w:r w:rsidR="006C4F5A">
        <w:rPr>
          <w:sz w:val="24"/>
          <w:szCs w:val="24"/>
        </w:rPr>
        <w:t xml:space="preserve"> for </w:t>
      </w:r>
      <w:r w:rsidR="00374FBE">
        <w:rPr>
          <w:sz w:val="24"/>
          <w:szCs w:val="24"/>
        </w:rPr>
        <w:t>comparative analysis</w:t>
      </w:r>
      <w:r w:rsidR="006C4F5A">
        <w:rPr>
          <w:sz w:val="24"/>
          <w:szCs w:val="24"/>
        </w:rPr>
        <w:t>.</w:t>
      </w:r>
    </w:p>
    <w:p w14:paraId="3C72D69D" w14:textId="3C47FF8C" w:rsidR="006C4F5A" w:rsidRDefault="00026113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0A74AC">
        <w:rPr>
          <w:sz w:val="24"/>
          <w:szCs w:val="24"/>
        </w:rPr>
        <w:t>ostmortem dental radiographs</w:t>
      </w:r>
      <w:r>
        <w:rPr>
          <w:sz w:val="24"/>
          <w:szCs w:val="24"/>
        </w:rPr>
        <w:t xml:space="preserve">, </w:t>
      </w:r>
      <w:r w:rsidR="00765867">
        <w:rPr>
          <w:sz w:val="24"/>
          <w:szCs w:val="24"/>
        </w:rPr>
        <w:t>examination, charts, and documentation</w:t>
      </w:r>
      <w:r w:rsidR="000A74AC">
        <w:rPr>
          <w:sz w:val="24"/>
          <w:szCs w:val="24"/>
        </w:rPr>
        <w:t xml:space="preserve"> shall be </w:t>
      </w:r>
      <w:r w:rsidR="00374FBE">
        <w:rPr>
          <w:sz w:val="24"/>
          <w:szCs w:val="24"/>
        </w:rPr>
        <w:t>completed</w:t>
      </w:r>
      <w:r w:rsidR="000A74AC">
        <w:rPr>
          <w:sz w:val="24"/>
          <w:szCs w:val="24"/>
        </w:rPr>
        <w:t xml:space="preserve"> by a forensic odontologist, along with Forensic Division support.</w:t>
      </w:r>
    </w:p>
    <w:p w14:paraId="4B36C0A1" w14:textId="7D832E57" w:rsidR="000A74AC" w:rsidRDefault="00765867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Forensic odontologist</w:t>
      </w:r>
      <w:r w:rsidR="00CD09C8">
        <w:rPr>
          <w:sz w:val="24"/>
          <w:szCs w:val="24"/>
        </w:rPr>
        <w:t xml:space="preserve"> assistance</w:t>
      </w:r>
      <w:r w:rsidR="004F289B">
        <w:rPr>
          <w:sz w:val="24"/>
          <w:szCs w:val="24"/>
        </w:rPr>
        <w:t xml:space="preserve"> </w:t>
      </w:r>
      <w:r w:rsidR="00CD09C8">
        <w:rPr>
          <w:sz w:val="24"/>
          <w:szCs w:val="24"/>
        </w:rPr>
        <w:t>shall be in accordance with ACCO Policy</w:t>
      </w:r>
      <w:r>
        <w:rPr>
          <w:sz w:val="24"/>
          <w:szCs w:val="24"/>
        </w:rPr>
        <w:t xml:space="preserve">: </w:t>
      </w:r>
      <w:r w:rsidRPr="00765867">
        <w:rPr>
          <w:i/>
          <w:iCs/>
          <w:sz w:val="24"/>
          <w:szCs w:val="24"/>
        </w:rPr>
        <w:t>Support Services</w:t>
      </w:r>
      <w:r>
        <w:rPr>
          <w:sz w:val="24"/>
          <w:szCs w:val="24"/>
        </w:rPr>
        <w:t>.</w:t>
      </w:r>
    </w:p>
    <w:p w14:paraId="2C63ECA5" w14:textId="4417E39B" w:rsidR="006C4F5A" w:rsidRDefault="00765867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All report(s) will be uploaded into the ACCO case management system.</w:t>
      </w:r>
    </w:p>
    <w:p w14:paraId="6383891F" w14:textId="41B368D3" w:rsidR="00765867" w:rsidRPr="006C4F5A" w:rsidRDefault="00374FBE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 d</w:t>
      </w:r>
      <w:r w:rsidR="00765867">
        <w:rPr>
          <w:sz w:val="24"/>
          <w:szCs w:val="24"/>
        </w:rPr>
        <w:t xml:space="preserve">etermination shall be made whether or not to pursue additional identification </w:t>
      </w:r>
      <w:r w:rsidR="00967CB0">
        <w:rPr>
          <w:sz w:val="24"/>
          <w:szCs w:val="24"/>
        </w:rPr>
        <w:t>measures</w:t>
      </w:r>
      <w:r w:rsidR="00765867">
        <w:rPr>
          <w:sz w:val="24"/>
          <w:szCs w:val="24"/>
        </w:rPr>
        <w:t>.</w:t>
      </w:r>
    </w:p>
    <w:p w14:paraId="43CA2B96" w14:textId="28469571" w:rsidR="00955F6B" w:rsidRDefault="00955F6B" w:rsidP="00955F6B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955F6B">
        <w:rPr>
          <w:b/>
          <w:bCs/>
          <w:sz w:val="24"/>
          <w:szCs w:val="24"/>
        </w:rPr>
        <w:t>DNA</w:t>
      </w:r>
      <w:r w:rsidR="005A5C2F">
        <w:rPr>
          <w:b/>
          <w:bCs/>
          <w:sz w:val="24"/>
          <w:szCs w:val="24"/>
        </w:rPr>
        <w:t xml:space="preserve"> Analysis</w:t>
      </w:r>
    </w:p>
    <w:p w14:paraId="36DFD789" w14:textId="4808F656" w:rsidR="00006878" w:rsidRPr="00006878" w:rsidRDefault="00006878" w:rsidP="000068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DNA analysis for </w:t>
      </w:r>
      <w:r w:rsidR="00083DDA">
        <w:rPr>
          <w:sz w:val="24"/>
          <w:szCs w:val="24"/>
        </w:rPr>
        <w:t>identification confirmation shall include the appropriate and available method of analysis</w:t>
      </w:r>
      <w:r w:rsidR="005764CF">
        <w:rPr>
          <w:sz w:val="24"/>
          <w:szCs w:val="24"/>
        </w:rPr>
        <w:t xml:space="preserve"> to </w:t>
      </w:r>
      <w:proofErr w:type="gramStart"/>
      <w:r w:rsidR="005764CF">
        <w:rPr>
          <w:sz w:val="24"/>
          <w:szCs w:val="24"/>
        </w:rPr>
        <w:t>include:</w:t>
      </w:r>
      <w:proofErr w:type="gramEnd"/>
      <w:r w:rsidR="000C78FC">
        <w:rPr>
          <w:sz w:val="24"/>
          <w:szCs w:val="24"/>
        </w:rPr>
        <w:t xml:space="preserve"> d</w:t>
      </w:r>
      <w:r w:rsidR="00083DDA">
        <w:rPr>
          <w:sz w:val="24"/>
          <w:szCs w:val="24"/>
        </w:rPr>
        <w:t xml:space="preserve">irect </w:t>
      </w:r>
      <w:r w:rsidR="000C78FC">
        <w:rPr>
          <w:sz w:val="24"/>
          <w:szCs w:val="24"/>
        </w:rPr>
        <w:t>r</w:t>
      </w:r>
      <w:r w:rsidR="00083DDA">
        <w:rPr>
          <w:sz w:val="24"/>
          <w:szCs w:val="24"/>
        </w:rPr>
        <w:t>eference</w:t>
      </w:r>
      <w:r w:rsidR="005764CF">
        <w:rPr>
          <w:sz w:val="24"/>
          <w:szCs w:val="24"/>
        </w:rPr>
        <w:t>,</w:t>
      </w:r>
      <w:r w:rsidR="00083DDA">
        <w:rPr>
          <w:sz w:val="24"/>
          <w:szCs w:val="24"/>
        </w:rPr>
        <w:t xml:space="preserve"> </w:t>
      </w:r>
      <w:r w:rsidR="000C78FC">
        <w:rPr>
          <w:sz w:val="24"/>
          <w:szCs w:val="24"/>
        </w:rPr>
        <w:t>f</w:t>
      </w:r>
      <w:r w:rsidR="00083DDA">
        <w:rPr>
          <w:sz w:val="24"/>
          <w:szCs w:val="24"/>
        </w:rPr>
        <w:t xml:space="preserve">amily </w:t>
      </w:r>
      <w:r w:rsidR="000C78FC">
        <w:rPr>
          <w:sz w:val="24"/>
          <w:szCs w:val="24"/>
        </w:rPr>
        <w:t>r</w:t>
      </w:r>
      <w:r w:rsidR="00083DDA">
        <w:rPr>
          <w:sz w:val="24"/>
          <w:szCs w:val="24"/>
        </w:rPr>
        <w:t>eference</w:t>
      </w:r>
      <w:r w:rsidR="005764CF">
        <w:rPr>
          <w:sz w:val="24"/>
          <w:szCs w:val="24"/>
        </w:rPr>
        <w:t>, and/or forensic genetic genealogy</w:t>
      </w:r>
      <w:r w:rsidR="00083DDA">
        <w:rPr>
          <w:sz w:val="24"/>
          <w:szCs w:val="24"/>
        </w:rPr>
        <w:t>.</w:t>
      </w:r>
    </w:p>
    <w:p w14:paraId="1FABB7B6" w14:textId="2325E1B0" w:rsidR="0017207A" w:rsidRDefault="0017207A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Direct </w:t>
      </w:r>
      <w:r w:rsidR="00AA3F5D">
        <w:rPr>
          <w:sz w:val="24"/>
          <w:szCs w:val="24"/>
        </w:rPr>
        <w:t>r</w:t>
      </w:r>
      <w:r>
        <w:rPr>
          <w:sz w:val="24"/>
          <w:szCs w:val="24"/>
        </w:rPr>
        <w:t>eference</w:t>
      </w:r>
      <w:r w:rsidR="00C355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DNA comparison of decedent remains, and </w:t>
      </w:r>
      <w:r w:rsidR="00AA3F5D">
        <w:rPr>
          <w:sz w:val="24"/>
          <w:szCs w:val="24"/>
        </w:rPr>
        <w:t xml:space="preserve">that of </w:t>
      </w:r>
      <w:r>
        <w:rPr>
          <w:sz w:val="24"/>
          <w:szCs w:val="24"/>
        </w:rPr>
        <w:t xml:space="preserve">a personal item (i.e., toothbrush, </w:t>
      </w:r>
      <w:r w:rsidR="00C3557C">
        <w:rPr>
          <w:sz w:val="24"/>
          <w:szCs w:val="24"/>
        </w:rPr>
        <w:t xml:space="preserve">razor, </w:t>
      </w:r>
      <w:r>
        <w:rPr>
          <w:sz w:val="24"/>
          <w:szCs w:val="24"/>
        </w:rPr>
        <w:t>hairbrush, etc.)</w:t>
      </w:r>
      <w:r w:rsidR="00AA3F5D">
        <w:rPr>
          <w:sz w:val="24"/>
          <w:szCs w:val="24"/>
        </w:rPr>
        <w:t>.</w:t>
      </w:r>
    </w:p>
    <w:p w14:paraId="1866B089" w14:textId="7F4FE996" w:rsidR="0017207A" w:rsidRDefault="00C3557C" w:rsidP="00C3557C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Family</w:t>
      </w:r>
      <w:r w:rsidR="0017207A">
        <w:rPr>
          <w:sz w:val="24"/>
          <w:szCs w:val="24"/>
        </w:rPr>
        <w:t xml:space="preserve"> </w:t>
      </w:r>
      <w:r w:rsidR="00AA3F5D">
        <w:rPr>
          <w:sz w:val="24"/>
          <w:szCs w:val="24"/>
        </w:rPr>
        <w:t>r</w:t>
      </w:r>
      <w:r w:rsidR="0017207A">
        <w:rPr>
          <w:sz w:val="24"/>
          <w:szCs w:val="24"/>
        </w:rPr>
        <w:t>eference</w:t>
      </w:r>
      <w:r w:rsidR="00AA3F5D">
        <w:rPr>
          <w:sz w:val="24"/>
          <w:szCs w:val="24"/>
        </w:rPr>
        <w:t xml:space="preserve"> </w:t>
      </w:r>
      <w:r w:rsidR="0017207A">
        <w:rPr>
          <w:sz w:val="24"/>
          <w:szCs w:val="24"/>
        </w:rPr>
        <w:t>– DNA comparison of decedent remains, and</w:t>
      </w:r>
      <w:r w:rsidR="00AA3F5D">
        <w:rPr>
          <w:sz w:val="24"/>
          <w:szCs w:val="24"/>
        </w:rPr>
        <w:t xml:space="preserve"> that of</w:t>
      </w:r>
      <w:r w:rsidR="0017207A">
        <w:rPr>
          <w:sz w:val="24"/>
          <w:szCs w:val="24"/>
        </w:rPr>
        <w:t xml:space="preserve"> a biological relative (Family Reference Sample</w:t>
      </w:r>
      <w:r>
        <w:rPr>
          <w:sz w:val="24"/>
          <w:szCs w:val="24"/>
        </w:rPr>
        <w:t>)</w:t>
      </w:r>
      <w:r w:rsidR="00006878">
        <w:rPr>
          <w:sz w:val="24"/>
          <w:szCs w:val="24"/>
        </w:rPr>
        <w:t>.</w:t>
      </w:r>
    </w:p>
    <w:p w14:paraId="3A474816" w14:textId="401C93B8" w:rsidR="00083DDA" w:rsidRDefault="00083DDA" w:rsidP="006540EF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Direct and family reference samples shall be collected by </w:t>
      </w:r>
      <w:r w:rsidR="0011648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Forensic Division, or </w:t>
      </w:r>
      <w:r w:rsidR="00724797">
        <w:rPr>
          <w:sz w:val="24"/>
          <w:szCs w:val="24"/>
        </w:rPr>
        <w:t xml:space="preserve">a </w:t>
      </w:r>
      <w:r>
        <w:rPr>
          <w:sz w:val="24"/>
          <w:szCs w:val="24"/>
        </w:rPr>
        <w:t>law enforcement agency</w:t>
      </w:r>
      <w:r w:rsidR="001E6171">
        <w:rPr>
          <w:sz w:val="24"/>
          <w:szCs w:val="24"/>
        </w:rPr>
        <w:t>, following</w:t>
      </w:r>
      <w:r>
        <w:rPr>
          <w:sz w:val="24"/>
          <w:szCs w:val="24"/>
        </w:rPr>
        <w:t xml:space="preserve"> </w:t>
      </w:r>
      <w:r w:rsidR="001E6171">
        <w:rPr>
          <w:sz w:val="24"/>
          <w:szCs w:val="24"/>
        </w:rPr>
        <w:t>established</w:t>
      </w:r>
      <w:r>
        <w:rPr>
          <w:sz w:val="24"/>
          <w:szCs w:val="24"/>
        </w:rPr>
        <w:t xml:space="preserve"> operating procedure. All appropriate documentation shall be completed and added into the ACCO case management system.</w:t>
      </w:r>
    </w:p>
    <w:p w14:paraId="30D22312" w14:textId="4C75549C" w:rsidR="00083DDA" w:rsidRDefault="00083DDA" w:rsidP="006540EF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Decedent samples shall be collected by </w:t>
      </w:r>
      <w:r w:rsidR="00116486">
        <w:rPr>
          <w:sz w:val="24"/>
          <w:szCs w:val="24"/>
        </w:rPr>
        <w:t xml:space="preserve">the </w:t>
      </w:r>
      <w:r>
        <w:rPr>
          <w:sz w:val="24"/>
          <w:szCs w:val="24"/>
        </w:rPr>
        <w:t>Forensic Division</w:t>
      </w:r>
      <w:r w:rsidR="00B93794">
        <w:rPr>
          <w:sz w:val="24"/>
          <w:szCs w:val="24"/>
        </w:rPr>
        <w:t xml:space="preserve"> </w:t>
      </w:r>
      <w:r w:rsidR="001E6171">
        <w:rPr>
          <w:sz w:val="24"/>
          <w:szCs w:val="24"/>
        </w:rPr>
        <w:t>following established</w:t>
      </w:r>
      <w:r w:rsidR="006540EF">
        <w:rPr>
          <w:sz w:val="24"/>
          <w:szCs w:val="24"/>
        </w:rPr>
        <w:t xml:space="preserve"> operating procedure. All appropriate documentation shall be completed and added into the ACCO case management system.</w:t>
      </w:r>
    </w:p>
    <w:p w14:paraId="767B0818" w14:textId="13215237" w:rsidR="006540EF" w:rsidRDefault="00083DDA" w:rsidP="00D64C4C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Reference samples shall be submitted </w:t>
      </w:r>
      <w:r w:rsidR="00D64C4C">
        <w:rPr>
          <w:sz w:val="24"/>
          <w:szCs w:val="24"/>
        </w:rPr>
        <w:t xml:space="preserve">to the forensic laboratory </w:t>
      </w:r>
      <w:r>
        <w:rPr>
          <w:sz w:val="24"/>
          <w:szCs w:val="24"/>
        </w:rPr>
        <w:t xml:space="preserve">together, by </w:t>
      </w:r>
      <w:r w:rsidR="0011648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Forensic Division, </w:t>
      </w:r>
      <w:r w:rsidR="001E6171">
        <w:rPr>
          <w:sz w:val="24"/>
          <w:szCs w:val="24"/>
        </w:rPr>
        <w:t>following established</w:t>
      </w:r>
      <w:r>
        <w:rPr>
          <w:sz w:val="24"/>
          <w:szCs w:val="24"/>
        </w:rPr>
        <w:t xml:space="preserve"> operating procedure and including proper documentatio</w:t>
      </w:r>
      <w:r w:rsidR="00D64C4C">
        <w:rPr>
          <w:sz w:val="24"/>
          <w:szCs w:val="24"/>
        </w:rPr>
        <w:t>n</w:t>
      </w:r>
      <w:r>
        <w:rPr>
          <w:sz w:val="24"/>
          <w:szCs w:val="24"/>
        </w:rPr>
        <w:t>.</w:t>
      </w:r>
    </w:p>
    <w:p w14:paraId="7ADCE03F" w14:textId="373B9D0C" w:rsidR="005764CF" w:rsidRPr="00D64C4C" w:rsidRDefault="005764CF" w:rsidP="005764CF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Forensic genetic genealogy – DNA comparison of decedent </w:t>
      </w:r>
      <w:r w:rsidR="0099473B">
        <w:rPr>
          <w:sz w:val="24"/>
          <w:szCs w:val="24"/>
        </w:rPr>
        <w:t>samples</w:t>
      </w:r>
      <w:r>
        <w:rPr>
          <w:sz w:val="24"/>
          <w:szCs w:val="24"/>
        </w:rPr>
        <w:t xml:space="preserve"> against </w:t>
      </w:r>
      <w:r w:rsidR="0099473B">
        <w:rPr>
          <w:sz w:val="24"/>
          <w:szCs w:val="24"/>
        </w:rPr>
        <w:t>the genetic profiles</w:t>
      </w:r>
      <w:r>
        <w:rPr>
          <w:sz w:val="24"/>
          <w:szCs w:val="24"/>
        </w:rPr>
        <w:t xml:space="preserve"> of potential </w:t>
      </w:r>
      <w:r w:rsidR="0099473B">
        <w:rPr>
          <w:sz w:val="24"/>
          <w:szCs w:val="24"/>
        </w:rPr>
        <w:t>familial relationships.</w:t>
      </w:r>
    </w:p>
    <w:p w14:paraId="60DB4F76" w14:textId="50B9F683" w:rsidR="00717C8E" w:rsidRPr="006F7010" w:rsidRDefault="00D64C4C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The forensic laboratory analyzing the samples, shall be</w:t>
      </w:r>
      <w:r w:rsidR="00717C8E">
        <w:rPr>
          <w:sz w:val="24"/>
          <w:szCs w:val="24"/>
        </w:rPr>
        <w:t xml:space="preserve"> in accordance with </w:t>
      </w:r>
      <w:r w:rsidR="00717C8E" w:rsidRPr="006F7010">
        <w:rPr>
          <w:sz w:val="24"/>
          <w:szCs w:val="24"/>
        </w:rPr>
        <w:t xml:space="preserve">ACCO Policy: </w:t>
      </w:r>
      <w:r w:rsidR="00717C8E" w:rsidRPr="006F7010">
        <w:rPr>
          <w:i/>
          <w:iCs/>
          <w:sz w:val="24"/>
          <w:szCs w:val="24"/>
        </w:rPr>
        <w:t>Support Services</w:t>
      </w:r>
      <w:r w:rsidR="00717C8E" w:rsidRPr="006F7010">
        <w:rPr>
          <w:sz w:val="24"/>
          <w:szCs w:val="24"/>
        </w:rPr>
        <w:t xml:space="preserve">. </w:t>
      </w:r>
    </w:p>
    <w:p w14:paraId="328EF5B2" w14:textId="77777777" w:rsidR="000363DE" w:rsidRDefault="000363DE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All report(s) will be uploaded into the ACCO case management system.</w:t>
      </w:r>
    </w:p>
    <w:p w14:paraId="44CECD70" w14:textId="175588FC" w:rsidR="00064BA1" w:rsidRDefault="006540EF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 d</w:t>
      </w:r>
      <w:r w:rsidR="000363DE">
        <w:rPr>
          <w:sz w:val="24"/>
          <w:szCs w:val="24"/>
        </w:rPr>
        <w:t xml:space="preserve">etermination shall be made whether or not to pursue additional identification </w:t>
      </w:r>
      <w:r w:rsidR="00967CB0">
        <w:rPr>
          <w:sz w:val="24"/>
          <w:szCs w:val="24"/>
        </w:rPr>
        <w:t>measures</w:t>
      </w:r>
      <w:r w:rsidR="00064BA1">
        <w:rPr>
          <w:sz w:val="24"/>
          <w:szCs w:val="24"/>
        </w:rPr>
        <w:t>.</w:t>
      </w:r>
    </w:p>
    <w:p w14:paraId="5255A05C" w14:textId="7A9AFF75" w:rsidR="00B4745B" w:rsidRDefault="00B4745B" w:rsidP="00064BA1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Circumstantial Identification</w:t>
      </w:r>
    </w:p>
    <w:p w14:paraId="27471FCB" w14:textId="6F4B6744" w:rsidR="00B4745B" w:rsidRDefault="00095E65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In the absence of a crime, and w</w:t>
      </w:r>
      <w:r w:rsidR="00B4745B" w:rsidRPr="00B4745B">
        <w:rPr>
          <w:sz w:val="24"/>
          <w:szCs w:val="24"/>
        </w:rPr>
        <w:t xml:space="preserve">hen a decedent cannot be positively identified </w:t>
      </w:r>
      <w:r w:rsidR="005A2778">
        <w:rPr>
          <w:sz w:val="24"/>
          <w:szCs w:val="24"/>
        </w:rPr>
        <w:t>through</w:t>
      </w:r>
      <w:r w:rsidR="00B4745B" w:rsidRPr="00B4745B">
        <w:rPr>
          <w:sz w:val="24"/>
          <w:szCs w:val="24"/>
        </w:rPr>
        <w:t xml:space="preserve"> visual identification, fingerprint comparison, radiograph comparison, odonatological comparison, or DNA analysis</w:t>
      </w:r>
      <w:r w:rsidR="005A2778">
        <w:rPr>
          <w:sz w:val="24"/>
          <w:szCs w:val="24"/>
        </w:rPr>
        <w:t>;</w:t>
      </w:r>
      <w:r w:rsidR="00B4745B" w:rsidRPr="00B4745B">
        <w:rPr>
          <w:sz w:val="24"/>
          <w:szCs w:val="24"/>
        </w:rPr>
        <w:t xml:space="preserve"> a circumstantial identification may be considered.</w:t>
      </w:r>
    </w:p>
    <w:p w14:paraId="3AC58FC5" w14:textId="19818B6D" w:rsidR="000B4FF3" w:rsidRDefault="000B4FF3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Circumstantial identification shall be at the discretion and direction of the Ada County Coroner, or designee, and in consultation with the forensic pathologist.</w:t>
      </w:r>
    </w:p>
    <w:p w14:paraId="16B0139C" w14:textId="207F6515" w:rsidR="00064BA1" w:rsidRPr="00064BA1" w:rsidRDefault="00064BA1" w:rsidP="006B2D36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064BA1">
        <w:rPr>
          <w:b/>
          <w:bCs/>
          <w:sz w:val="24"/>
          <w:szCs w:val="24"/>
        </w:rPr>
        <w:t>Unidentified</w:t>
      </w:r>
    </w:p>
    <w:p w14:paraId="0ECABE6E" w14:textId="25C3C8DB" w:rsidR="00D94F55" w:rsidRDefault="00064BA1" w:rsidP="0050035F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When definitive identification cannot be confirmed after exhausting all efforts, </w:t>
      </w:r>
      <w:r w:rsidR="005A2778">
        <w:rPr>
          <w:sz w:val="24"/>
          <w:szCs w:val="24"/>
        </w:rPr>
        <w:t>a DNA specimen</w:t>
      </w:r>
      <w:r w:rsidR="00D94F55">
        <w:rPr>
          <w:sz w:val="24"/>
          <w:szCs w:val="24"/>
        </w:rPr>
        <w:t xml:space="preserve">(s) </w:t>
      </w:r>
      <w:r>
        <w:rPr>
          <w:sz w:val="24"/>
          <w:szCs w:val="24"/>
        </w:rPr>
        <w:t>shall be</w:t>
      </w:r>
      <w:r w:rsidR="005003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retained </w:t>
      </w:r>
      <w:r w:rsidR="0050035F">
        <w:rPr>
          <w:sz w:val="24"/>
          <w:szCs w:val="24"/>
        </w:rPr>
        <w:t xml:space="preserve">indefinitely </w:t>
      </w:r>
      <w:r>
        <w:rPr>
          <w:sz w:val="24"/>
          <w:szCs w:val="24"/>
        </w:rPr>
        <w:t xml:space="preserve">at the ACCO for </w:t>
      </w:r>
      <w:r w:rsidR="00D94F55">
        <w:rPr>
          <w:sz w:val="24"/>
          <w:szCs w:val="24"/>
        </w:rPr>
        <w:t>f</w:t>
      </w:r>
      <w:r>
        <w:rPr>
          <w:sz w:val="24"/>
          <w:szCs w:val="24"/>
        </w:rPr>
        <w:t>uture identification</w:t>
      </w:r>
      <w:r w:rsidR="00D94F55">
        <w:rPr>
          <w:sz w:val="24"/>
          <w:szCs w:val="24"/>
        </w:rPr>
        <w:t xml:space="preserve"> efforts</w:t>
      </w:r>
      <w:r>
        <w:rPr>
          <w:sz w:val="24"/>
          <w:szCs w:val="24"/>
        </w:rPr>
        <w:t>.</w:t>
      </w:r>
    </w:p>
    <w:p w14:paraId="62FD3D38" w14:textId="04DE9F22" w:rsidR="00075C49" w:rsidRPr="0050035F" w:rsidRDefault="00075C49" w:rsidP="0050035F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The case may be turned over to the Ada County Public Administrator for review</w:t>
      </w:r>
      <w:r w:rsidR="00504EDF">
        <w:rPr>
          <w:sz w:val="24"/>
          <w:szCs w:val="24"/>
        </w:rPr>
        <w:t xml:space="preserve"> and burial</w:t>
      </w:r>
      <w:r>
        <w:rPr>
          <w:sz w:val="24"/>
          <w:szCs w:val="24"/>
        </w:rPr>
        <w:t>.</w:t>
      </w:r>
    </w:p>
    <w:p w14:paraId="5DD3F417" w14:textId="6AD91C48" w:rsidR="0070167A" w:rsidRPr="0021277D" w:rsidRDefault="0070167A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21277D">
        <w:rPr>
          <w:sz w:val="24"/>
          <w:szCs w:val="24"/>
        </w:rPr>
        <w:t>DNA documentation</w:t>
      </w:r>
      <w:r w:rsidR="00D94F55" w:rsidRPr="0021277D">
        <w:rPr>
          <w:sz w:val="24"/>
          <w:szCs w:val="24"/>
        </w:rPr>
        <w:t xml:space="preserve"> </w:t>
      </w:r>
      <w:r w:rsidRPr="0021277D">
        <w:rPr>
          <w:sz w:val="24"/>
          <w:szCs w:val="24"/>
        </w:rPr>
        <w:t>shall be submitted</w:t>
      </w:r>
      <w:r w:rsidR="00B93794">
        <w:rPr>
          <w:sz w:val="24"/>
          <w:szCs w:val="24"/>
        </w:rPr>
        <w:t>, in collaboration with law enforcement support,</w:t>
      </w:r>
      <w:r w:rsidRPr="0021277D">
        <w:rPr>
          <w:sz w:val="24"/>
          <w:szCs w:val="24"/>
        </w:rPr>
        <w:t xml:space="preserve"> into the Combined DNA Index System (CODIS)</w:t>
      </w:r>
      <w:r w:rsidR="00D94F55" w:rsidRPr="0021277D">
        <w:rPr>
          <w:sz w:val="24"/>
          <w:szCs w:val="24"/>
        </w:rPr>
        <w:t xml:space="preserve"> database.</w:t>
      </w:r>
    </w:p>
    <w:p w14:paraId="330ADC6C" w14:textId="0CFBCEBC" w:rsidR="00D94F55" w:rsidRPr="00836788" w:rsidRDefault="00D94F55" w:rsidP="0027711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  <w:highlight w:val="yellow"/>
        </w:rPr>
      </w:pPr>
      <w:r w:rsidRPr="00836788">
        <w:rPr>
          <w:sz w:val="24"/>
          <w:szCs w:val="24"/>
          <w:highlight w:val="yellow"/>
        </w:rPr>
        <w:t xml:space="preserve">A case shall be </w:t>
      </w:r>
      <w:r w:rsidR="00220EC3" w:rsidRPr="00836788">
        <w:rPr>
          <w:sz w:val="24"/>
          <w:szCs w:val="24"/>
          <w:highlight w:val="yellow"/>
        </w:rPr>
        <w:t>opened</w:t>
      </w:r>
      <w:r w:rsidRPr="00836788">
        <w:rPr>
          <w:sz w:val="24"/>
          <w:szCs w:val="24"/>
          <w:highlight w:val="yellow"/>
        </w:rPr>
        <w:t xml:space="preserve"> in the National Missing and Unidentified Persons System (NAMUS) database, entering all known demographic information, distinguishing features, and </w:t>
      </w:r>
      <w:r w:rsidR="000C78FC" w:rsidRPr="00836788">
        <w:rPr>
          <w:sz w:val="24"/>
          <w:szCs w:val="24"/>
          <w:highlight w:val="yellow"/>
        </w:rPr>
        <w:t xml:space="preserve">identification </w:t>
      </w:r>
      <w:r w:rsidRPr="00836788">
        <w:rPr>
          <w:sz w:val="24"/>
          <w:szCs w:val="24"/>
          <w:highlight w:val="yellow"/>
        </w:rPr>
        <w:t>photographs.</w:t>
      </w:r>
    </w:p>
    <w:p w14:paraId="2A6C330F" w14:textId="57A9F89F" w:rsidR="00955F6B" w:rsidRPr="00064BA1" w:rsidRDefault="00955F6B" w:rsidP="000C78FC">
      <w:pPr>
        <w:pStyle w:val="ListParagraph"/>
        <w:ind w:left="900"/>
        <w:jc w:val="both"/>
        <w:rPr>
          <w:sz w:val="24"/>
          <w:szCs w:val="24"/>
        </w:rPr>
      </w:pPr>
    </w:p>
    <w:sectPr w:rsidR="00955F6B" w:rsidRPr="00064BA1" w:rsidSect="009E4F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B104" w14:textId="77777777" w:rsidR="001D5492" w:rsidRDefault="001D5492" w:rsidP="009E4F87">
      <w:pPr>
        <w:spacing w:after="0" w:line="240" w:lineRule="auto"/>
      </w:pPr>
      <w:r>
        <w:separator/>
      </w:r>
    </w:p>
  </w:endnote>
  <w:endnote w:type="continuationSeparator" w:id="0">
    <w:p w14:paraId="71222C76" w14:textId="77777777" w:rsidR="001D5492" w:rsidRDefault="001D5492" w:rsidP="009E4F87">
      <w:pPr>
        <w:spacing w:after="0" w:line="240" w:lineRule="auto"/>
      </w:pPr>
      <w:r>
        <w:continuationSeparator/>
      </w:r>
    </w:p>
  </w:endnote>
  <w:endnote w:type="continuationNotice" w:id="1">
    <w:p w14:paraId="3CDADEDE" w14:textId="77777777" w:rsidR="00AA77E9" w:rsidRDefault="00AA77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E264" w14:textId="77777777" w:rsidR="009E4F87" w:rsidRDefault="009E4F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FE1A" w14:textId="040AFFDB" w:rsidR="009E4F87" w:rsidRPr="009E4F87" w:rsidRDefault="009E4F87" w:rsidP="009E4F87">
    <w:pPr>
      <w:pStyle w:val="Footer"/>
      <w:jc w:val="right"/>
      <w:rPr>
        <w:sz w:val="16"/>
        <w:szCs w:val="16"/>
      </w:rPr>
    </w:pPr>
    <w:r w:rsidRPr="009E4F87">
      <w:rPr>
        <w:sz w:val="16"/>
        <w:szCs w:val="16"/>
      </w:rPr>
      <w:fldChar w:fldCharType="begin"/>
    </w:r>
    <w:r w:rsidRPr="009E4F87">
      <w:rPr>
        <w:sz w:val="16"/>
        <w:szCs w:val="16"/>
      </w:rPr>
      <w:instrText xml:space="preserve"> FILENAME  \* Caps  \* MERGEFORMAT </w:instrText>
    </w:r>
    <w:r w:rsidRPr="009E4F87">
      <w:rPr>
        <w:sz w:val="16"/>
        <w:szCs w:val="16"/>
      </w:rPr>
      <w:fldChar w:fldCharType="separate"/>
    </w:r>
    <w:r w:rsidRPr="009E4F87">
      <w:rPr>
        <w:noProof/>
        <w:sz w:val="16"/>
        <w:szCs w:val="16"/>
      </w:rPr>
      <w:t>Identification</w:t>
    </w:r>
    <w:r w:rsidRPr="009E4F87">
      <w:rPr>
        <w:sz w:val="16"/>
        <w:szCs w:val="16"/>
      </w:rPr>
      <w:fldChar w:fldCharType="end"/>
    </w:r>
    <w:r w:rsidRPr="009E4F87">
      <w:rPr>
        <w:sz w:val="16"/>
        <w:szCs w:val="16"/>
      </w:rPr>
      <w:t xml:space="preserve"> Page </w:t>
    </w:r>
    <w:r w:rsidRPr="009E4F87">
      <w:rPr>
        <w:sz w:val="16"/>
        <w:szCs w:val="16"/>
      </w:rPr>
      <w:fldChar w:fldCharType="begin"/>
    </w:r>
    <w:r w:rsidRPr="009E4F87">
      <w:rPr>
        <w:sz w:val="16"/>
        <w:szCs w:val="16"/>
      </w:rPr>
      <w:instrText xml:space="preserve"> PAGE  \* Arabic  \* MERGEFORMAT </w:instrText>
    </w:r>
    <w:r w:rsidRPr="009E4F87">
      <w:rPr>
        <w:sz w:val="16"/>
        <w:szCs w:val="16"/>
      </w:rPr>
      <w:fldChar w:fldCharType="separate"/>
    </w:r>
    <w:r w:rsidRPr="009E4F87">
      <w:rPr>
        <w:noProof/>
        <w:sz w:val="16"/>
        <w:szCs w:val="16"/>
      </w:rPr>
      <w:t>1</w:t>
    </w:r>
    <w:r w:rsidRPr="009E4F87">
      <w:rPr>
        <w:sz w:val="16"/>
        <w:szCs w:val="16"/>
      </w:rPr>
      <w:fldChar w:fldCharType="end"/>
    </w:r>
    <w:r w:rsidRPr="009E4F87">
      <w:rPr>
        <w:sz w:val="16"/>
        <w:szCs w:val="16"/>
      </w:rPr>
      <w:t xml:space="preserve"> of </w:t>
    </w:r>
    <w:r w:rsidRPr="009E4F87">
      <w:rPr>
        <w:sz w:val="16"/>
        <w:szCs w:val="16"/>
      </w:rPr>
      <w:fldChar w:fldCharType="begin"/>
    </w:r>
    <w:r w:rsidRPr="009E4F87">
      <w:rPr>
        <w:sz w:val="16"/>
        <w:szCs w:val="16"/>
      </w:rPr>
      <w:instrText xml:space="preserve"> NUMPAGES  \* Arabic  \* MERGEFORMAT </w:instrText>
    </w:r>
    <w:r w:rsidRPr="009E4F87">
      <w:rPr>
        <w:sz w:val="16"/>
        <w:szCs w:val="16"/>
      </w:rPr>
      <w:fldChar w:fldCharType="separate"/>
    </w:r>
    <w:r w:rsidRPr="009E4F87">
      <w:rPr>
        <w:noProof/>
        <w:sz w:val="16"/>
        <w:szCs w:val="16"/>
      </w:rPr>
      <w:t>2</w:t>
    </w:r>
    <w:r w:rsidRPr="009E4F8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5EC7" w14:textId="77777777" w:rsidR="009E4F87" w:rsidRDefault="009E4F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0B9BD" w14:textId="77777777" w:rsidR="001D5492" w:rsidRDefault="001D5492" w:rsidP="009E4F87">
      <w:pPr>
        <w:spacing w:after="0" w:line="240" w:lineRule="auto"/>
      </w:pPr>
      <w:r>
        <w:separator/>
      </w:r>
    </w:p>
  </w:footnote>
  <w:footnote w:type="continuationSeparator" w:id="0">
    <w:p w14:paraId="7A139E97" w14:textId="77777777" w:rsidR="001D5492" w:rsidRDefault="001D5492" w:rsidP="009E4F87">
      <w:pPr>
        <w:spacing w:after="0" w:line="240" w:lineRule="auto"/>
      </w:pPr>
      <w:r>
        <w:continuationSeparator/>
      </w:r>
    </w:p>
  </w:footnote>
  <w:footnote w:type="continuationNotice" w:id="1">
    <w:p w14:paraId="4CDE5958" w14:textId="77777777" w:rsidR="00AA77E9" w:rsidRDefault="00AA77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32D8" w14:textId="77777777" w:rsidR="009E4F87" w:rsidRDefault="009E4F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E92B" w14:textId="77777777" w:rsidR="009E4F87" w:rsidRDefault="009E4F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D154" w14:textId="77777777" w:rsidR="009E4F87" w:rsidRDefault="009E4F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F02"/>
    <w:multiLevelType w:val="hybridMultilevel"/>
    <w:tmpl w:val="4C245F6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4086375"/>
    <w:multiLevelType w:val="hybridMultilevel"/>
    <w:tmpl w:val="E3248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443145">
    <w:abstractNumId w:val="1"/>
  </w:num>
  <w:num w:numId="2" w16cid:durableId="1416710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06878"/>
    <w:rsid w:val="00013D49"/>
    <w:rsid w:val="00026113"/>
    <w:rsid w:val="000363DE"/>
    <w:rsid w:val="0004302E"/>
    <w:rsid w:val="0004706F"/>
    <w:rsid w:val="00064BA1"/>
    <w:rsid w:val="00075C49"/>
    <w:rsid w:val="00077C7B"/>
    <w:rsid w:val="00083DDA"/>
    <w:rsid w:val="00095E65"/>
    <w:rsid w:val="000A74AC"/>
    <w:rsid w:val="000B4FF3"/>
    <w:rsid w:val="000C78FC"/>
    <w:rsid w:val="000D6501"/>
    <w:rsid w:val="00115D60"/>
    <w:rsid w:val="00116486"/>
    <w:rsid w:val="001412B6"/>
    <w:rsid w:val="00160143"/>
    <w:rsid w:val="0017207A"/>
    <w:rsid w:val="0017718A"/>
    <w:rsid w:val="00186465"/>
    <w:rsid w:val="00190BFD"/>
    <w:rsid w:val="001D5492"/>
    <w:rsid w:val="001E6171"/>
    <w:rsid w:val="0021277D"/>
    <w:rsid w:val="00220EC3"/>
    <w:rsid w:val="0027711A"/>
    <w:rsid w:val="002C30C9"/>
    <w:rsid w:val="002F4BD9"/>
    <w:rsid w:val="00313020"/>
    <w:rsid w:val="00331435"/>
    <w:rsid w:val="00340F4D"/>
    <w:rsid w:val="003435E0"/>
    <w:rsid w:val="00374FBE"/>
    <w:rsid w:val="00386CFE"/>
    <w:rsid w:val="003A4777"/>
    <w:rsid w:val="003B0338"/>
    <w:rsid w:val="003B42EB"/>
    <w:rsid w:val="00435C83"/>
    <w:rsid w:val="00465A13"/>
    <w:rsid w:val="00467C16"/>
    <w:rsid w:val="00474DF3"/>
    <w:rsid w:val="004A3DA8"/>
    <w:rsid w:val="004C390A"/>
    <w:rsid w:val="004F289B"/>
    <w:rsid w:val="0050035F"/>
    <w:rsid w:val="005030BA"/>
    <w:rsid w:val="00504EDF"/>
    <w:rsid w:val="005764CF"/>
    <w:rsid w:val="005A2778"/>
    <w:rsid w:val="005A5C2F"/>
    <w:rsid w:val="005D47E8"/>
    <w:rsid w:val="0064203A"/>
    <w:rsid w:val="006540EF"/>
    <w:rsid w:val="00665D27"/>
    <w:rsid w:val="0067238A"/>
    <w:rsid w:val="006B2D36"/>
    <w:rsid w:val="006C4F5A"/>
    <w:rsid w:val="006F128D"/>
    <w:rsid w:val="006F7010"/>
    <w:rsid w:val="0070167A"/>
    <w:rsid w:val="00717C8E"/>
    <w:rsid w:val="00720844"/>
    <w:rsid w:val="00724797"/>
    <w:rsid w:val="00724B92"/>
    <w:rsid w:val="0074325D"/>
    <w:rsid w:val="00765867"/>
    <w:rsid w:val="007D164E"/>
    <w:rsid w:val="008016A7"/>
    <w:rsid w:val="008344CD"/>
    <w:rsid w:val="00836788"/>
    <w:rsid w:val="008811C9"/>
    <w:rsid w:val="008B7E10"/>
    <w:rsid w:val="008C09FA"/>
    <w:rsid w:val="008D627C"/>
    <w:rsid w:val="00910808"/>
    <w:rsid w:val="00945ACD"/>
    <w:rsid w:val="00955F6B"/>
    <w:rsid w:val="00967CB0"/>
    <w:rsid w:val="0099473B"/>
    <w:rsid w:val="009E4F87"/>
    <w:rsid w:val="00A71A84"/>
    <w:rsid w:val="00AA0ABA"/>
    <w:rsid w:val="00AA3F5D"/>
    <w:rsid w:val="00AA5EF8"/>
    <w:rsid w:val="00AA6C3E"/>
    <w:rsid w:val="00AA77E9"/>
    <w:rsid w:val="00AD5518"/>
    <w:rsid w:val="00B122EE"/>
    <w:rsid w:val="00B27B40"/>
    <w:rsid w:val="00B4745B"/>
    <w:rsid w:val="00B5719B"/>
    <w:rsid w:val="00B82A42"/>
    <w:rsid w:val="00B93794"/>
    <w:rsid w:val="00BB61A2"/>
    <w:rsid w:val="00BD5966"/>
    <w:rsid w:val="00BE7966"/>
    <w:rsid w:val="00C3557C"/>
    <w:rsid w:val="00C3713E"/>
    <w:rsid w:val="00C52E58"/>
    <w:rsid w:val="00C96D04"/>
    <w:rsid w:val="00CD09C8"/>
    <w:rsid w:val="00D15599"/>
    <w:rsid w:val="00D21B69"/>
    <w:rsid w:val="00D24DDD"/>
    <w:rsid w:val="00D64C4C"/>
    <w:rsid w:val="00D839A0"/>
    <w:rsid w:val="00D91306"/>
    <w:rsid w:val="00D94587"/>
    <w:rsid w:val="00D94F55"/>
    <w:rsid w:val="00DA3902"/>
    <w:rsid w:val="00E85F41"/>
    <w:rsid w:val="00EF3C6C"/>
    <w:rsid w:val="00EF5FD0"/>
    <w:rsid w:val="00F059F0"/>
    <w:rsid w:val="00F235D6"/>
    <w:rsid w:val="00F2378B"/>
    <w:rsid w:val="00F40BC5"/>
    <w:rsid w:val="00F8353E"/>
    <w:rsid w:val="00F8479E"/>
    <w:rsid w:val="00FA3B91"/>
    <w:rsid w:val="00FE12F6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4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F87"/>
  </w:style>
  <w:style w:type="paragraph" w:styleId="Footer">
    <w:name w:val="footer"/>
    <w:basedOn w:val="Normal"/>
    <w:link w:val="FooterChar"/>
    <w:uiPriority w:val="99"/>
    <w:unhideWhenUsed/>
    <w:rsid w:val="009E4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619025-EA8E-489C-A830-5CBC7BEBAD8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8416942f-d982-4ba4-a5b0-104826b4be24"/>
    <ds:schemaRef ds:uri="8ef27eb8-0e3d-496f-b523-771757bdd770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33A1EE5-0E71-4BE7-A26F-BF573F9230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6CBA4E-37B7-4B81-97BB-AB3969A50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Rich Riffle</cp:lastModifiedBy>
  <cp:revision>2</cp:revision>
  <cp:lastPrinted>2023-04-07T17:20:00Z</cp:lastPrinted>
  <dcterms:created xsi:type="dcterms:W3CDTF">2025-05-21T11:56:00Z</dcterms:created>
  <dcterms:modified xsi:type="dcterms:W3CDTF">2025-05-21T11:56:00Z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5da85900b71db917300a490700c46385e64fa92d97cc4ffe080ca789c2221557</vt:lpwstr>
  </property>
  <property fmtid="{D5CDD505-2E9C-101B-9397-08002B2CF9AE}" pid="3" name="ContentTypeId">
    <vt:lpwstr>0x0101002FE5814883B49940B4B8AAE202A6E984</vt:lpwstr>
  </property>
</Properties>
</file>